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71A7" w14:textId="77777777" w:rsidR="006E4E81" w:rsidRDefault="771AFD5F" w:rsidP="02D10E04">
      <w:pPr>
        <w:pStyle w:val="MdHeading1"/>
      </w:pPr>
      <w:r w:rsidRPr="02D10E04">
        <w:rPr>
          <w:lang w:val="en-US"/>
        </w:rPr>
        <w:t>Von der Prävention zur akuten Hilfe: Wie ein ganzheitliches EAP-Konzept in der Praxis aussieht</w:t>
      </w:r>
    </w:p>
    <w:p w14:paraId="52CE7D94" w14:textId="06807EA7" w:rsidR="006E4E81" w:rsidRDefault="771AFD5F" w:rsidP="02D10E04">
      <w:pPr>
        <w:pStyle w:val="MdParagraph"/>
        <w:jc w:val="both"/>
      </w:pPr>
      <w:r w:rsidRPr="02D10E04">
        <w:rPr>
          <w:rStyle w:val="MdEm"/>
        </w:rPr>
        <w:t>Ein Gastbeitrag von Marlene M</w:t>
      </w:r>
      <w:r w:rsidR="0E4B569A" w:rsidRPr="02D10E04">
        <w:rPr>
          <w:rStyle w:val="MdEm"/>
        </w:rPr>
        <w:t>oehle Assi</w:t>
      </w:r>
      <w:r w:rsidRPr="02D10E04">
        <w:rPr>
          <w:rStyle w:val="MdEm"/>
        </w:rPr>
        <w:t>, Geschäftsführung / COO, mindance</w:t>
      </w:r>
    </w:p>
    <w:p w14:paraId="672A6659" w14:textId="77777777" w:rsidR="006E4E81" w:rsidRDefault="006E4E81" w:rsidP="02D10E04">
      <w:pPr>
        <w:pStyle w:val="MdSpace"/>
        <w:spacing w:after="60"/>
        <w:jc w:val="both"/>
      </w:pPr>
    </w:p>
    <w:p w14:paraId="0A37501D" w14:textId="77777777" w:rsidR="006E4E81" w:rsidRDefault="006E4E81" w:rsidP="02D10E04">
      <w:pPr>
        <w:pStyle w:val="MdHr"/>
        <w:pBdr>
          <w:bottom w:val="single" w:sz="6" w:space="1" w:color="auto"/>
        </w:pBdr>
        <w:jc w:val="both"/>
      </w:pPr>
    </w:p>
    <w:p w14:paraId="5DAB6C7B" w14:textId="77777777" w:rsidR="006E4E81" w:rsidRDefault="006E4E81" w:rsidP="02D10E04">
      <w:pPr>
        <w:pStyle w:val="MdSpace"/>
        <w:spacing w:after="60"/>
        <w:jc w:val="both"/>
      </w:pPr>
    </w:p>
    <w:p w14:paraId="5EA2B5A5" w14:textId="77777777" w:rsidR="006E4E81" w:rsidRDefault="771AFD5F" w:rsidP="02D10E04">
      <w:pPr>
        <w:pStyle w:val="MdParagraph"/>
        <w:jc w:val="both"/>
      </w:pPr>
      <w:r w:rsidRPr="02D10E04">
        <w:rPr>
          <w:lang w:val="en-US"/>
        </w:rPr>
        <w:t>Psychische Erkrankungen sind in der deutschen Arbeitswelt längst keine Randerscheinung mehr. Laut dem DAK-Psychreport 2024 verzeichneten Beschäftigte 323 Arbeitsunfähigkeitstage je 100 Versicherte — ein Anstieg von 52 Prozent im Vergleich zu vor zehn Jahren. Der AOK-Fehlzeiten-Report 2025 bestätigt diesen Trend: Psychische Erkrankungen verursachten 2024 durchschnittlich 28,5 Fehltage je Fall — mehr als doppelt so lang wie der Durchschnitt aller Erkrankungen. Diese Zahlen machen deutlich: Betriebliches Gesundheitsmanagement, das psychische Belastungen ernst nimmt, ist keine Kür, sondern operative Notwendigkeit.</w:t>
      </w:r>
    </w:p>
    <w:p w14:paraId="02EB378F" w14:textId="77777777" w:rsidR="006E4E81" w:rsidRDefault="006E4E81" w:rsidP="02D10E04">
      <w:pPr>
        <w:pStyle w:val="MdSpace"/>
        <w:spacing w:after="60"/>
        <w:jc w:val="both"/>
      </w:pPr>
    </w:p>
    <w:p w14:paraId="7DB4A8F4" w14:textId="77777777" w:rsidR="006E4E81" w:rsidRDefault="771AFD5F" w:rsidP="02D10E04">
      <w:pPr>
        <w:pStyle w:val="MdParagraph"/>
        <w:jc w:val="both"/>
      </w:pPr>
      <w:r w:rsidRPr="02D10E04">
        <w:rPr>
          <w:lang w:val="en-US"/>
        </w:rPr>
        <w:t>Employee Assistance Programs (EAP) sind in diesem Kontext längst mehr als ein optionales Zusatzangebot — sie sind zentraler Bestandteil moderner Personal- und Gesundheitsstrategie. Ein wirksames EAP verbindet präventive Angebote mit niedrigschwelliger, fachlich fundierter akuter Unterstützung. In der Praxis zeigt sich: Nur die Kombination beider Ebenen liefert nachhaltige Wirkung für Mitarbeitende und Organisation.</w:t>
      </w:r>
    </w:p>
    <w:p w14:paraId="6A05A809" w14:textId="77777777" w:rsidR="006E4E81" w:rsidRDefault="006E4E81">
      <w:pPr>
        <w:pStyle w:val="MdSpace"/>
        <w:spacing w:after="60"/>
      </w:pPr>
    </w:p>
    <w:p w14:paraId="6F58B675" w14:textId="77777777" w:rsidR="006E4E81" w:rsidRDefault="771AFD5F" w:rsidP="00FA04EE">
      <w:pPr>
        <w:pStyle w:val="MdHeading2"/>
      </w:pPr>
      <w:r w:rsidRPr="02D10E04">
        <w:rPr>
          <w:lang w:val="en-US"/>
        </w:rPr>
        <w:t>Prävention: Wissensvermittlung und Selbststeuerung</w:t>
      </w:r>
    </w:p>
    <w:p w14:paraId="7BC78C81" w14:textId="30B204F9" w:rsidR="02D10E04" w:rsidRDefault="02D10E04" w:rsidP="02D10E04">
      <w:pPr>
        <w:pStyle w:val="MdParagraph"/>
        <w:rPr>
          <w:rFonts w:ascii="-apple-system" w:eastAsia="-apple-system" w:hAnsi="-apple-system" w:cs="-apple-system"/>
          <w:color w:val="34322D"/>
          <w:highlight w:val="yellow"/>
        </w:rPr>
      </w:pPr>
    </w:p>
    <w:p w14:paraId="65357A36" w14:textId="54F6B291" w:rsidR="5DBF6DEE" w:rsidRDefault="5DBF6DEE" w:rsidP="02D10E04">
      <w:pPr>
        <w:pStyle w:val="MdParagraph"/>
        <w:jc w:val="both"/>
        <w:rPr>
          <w:rFonts w:ascii="Aptos" w:eastAsia="Aptos" w:hAnsi="Aptos" w:cs="Aptos"/>
          <w:color w:val="34322D"/>
        </w:rPr>
      </w:pPr>
      <w:r w:rsidRPr="02D10E04">
        <w:rPr>
          <w:rFonts w:ascii="Aptos" w:eastAsia="Aptos" w:hAnsi="Aptos" w:cs="Aptos"/>
          <w:color w:val="34322D"/>
        </w:rPr>
        <w:t xml:space="preserve">Prävention im EAP bedeutet, Mitarbeitende gezielt zu befähigen, Belastungen früh zu erkennen und eigene Ressourcen zu stärken. Dabei ist entscheidend, dass Mitarbeiter schnell und unkompliziert Zugang zu den für sie relevanten Themen erhalten. </w:t>
      </w:r>
      <w:r w:rsidR="4CF6F0F5" w:rsidRPr="02D10E04">
        <w:rPr>
          <w:rFonts w:ascii="Aptos" w:eastAsia="Aptos" w:hAnsi="Aptos" w:cs="Aptos"/>
          <w:color w:val="34322D"/>
        </w:rPr>
        <w:t>E</w:t>
      </w:r>
      <w:r w:rsidRPr="02D10E04">
        <w:rPr>
          <w:rFonts w:ascii="Aptos" w:eastAsia="Aptos" w:hAnsi="Aptos" w:cs="Aptos"/>
          <w:color w:val="34322D"/>
        </w:rPr>
        <w:t xml:space="preserve">videnzbasierte Inhalte zu </w:t>
      </w:r>
      <w:r w:rsidR="0D106497" w:rsidRPr="02D10E04">
        <w:rPr>
          <w:rFonts w:ascii="Aptos" w:eastAsia="Aptos" w:hAnsi="Aptos" w:cs="Aptos"/>
          <w:color w:val="34322D"/>
        </w:rPr>
        <w:t xml:space="preserve">Themen wie </w:t>
      </w:r>
      <w:r w:rsidRPr="02D10E04">
        <w:rPr>
          <w:rFonts w:ascii="Aptos" w:eastAsia="Aptos" w:hAnsi="Aptos" w:cs="Aptos"/>
          <w:color w:val="34322D"/>
        </w:rPr>
        <w:t>Resilienz, Stressmanagement, Schlaf, Führung in Krisen</w:t>
      </w:r>
      <w:r w:rsidR="20F75767" w:rsidRPr="02D10E04">
        <w:rPr>
          <w:rFonts w:ascii="Aptos" w:eastAsia="Aptos" w:hAnsi="Aptos" w:cs="Aptos"/>
          <w:color w:val="34322D"/>
        </w:rPr>
        <w:t>zeiten</w:t>
      </w:r>
      <w:r w:rsidRPr="02D10E04">
        <w:rPr>
          <w:rFonts w:ascii="Aptos" w:eastAsia="Aptos" w:hAnsi="Aptos" w:cs="Aptos"/>
          <w:color w:val="34322D"/>
        </w:rPr>
        <w:t xml:space="preserve"> oder Vereinbarkeit von </w:t>
      </w:r>
      <w:r w:rsidR="15DE4CC7" w:rsidRPr="02D10E04">
        <w:rPr>
          <w:rFonts w:ascii="Aptos" w:eastAsia="Aptos" w:hAnsi="Aptos" w:cs="Aptos"/>
          <w:color w:val="34322D"/>
        </w:rPr>
        <w:t>Familie</w:t>
      </w:r>
      <w:r w:rsidRPr="02D10E04">
        <w:rPr>
          <w:rFonts w:ascii="Aptos" w:eastAsia="Aptos" w:hAnsi="Aptos" w:cs="Aptos"/>
          <w:color w:val="34322D"/>
        </w:rPr>
        <w:t xml:space="preserve"> </w:t>
      </w:r>
      <w:r w:rsidR="109EB173" w:rsidRPr="02D10E04">
        <w:rPr>
          <w:rFonts w:ascii="Aptos" w:eastAsia="Aptos" w:hAnsi="Aptos" w:cs="Aptos"/>
          <w:color w:val="34322D"/>
        </w:rPr>
        <w:t>und</w:t>
      </w:r>
      <w:r w:rsidRPr="02D10E04">
        <w:rPr>
          <w:rFonts w:ascii="Aptos" w:eastAsia="Aptos" w:hAnsi="Aptos" w:cs="Aptos"/>
          <w:color w:val="34322D"/>
        </w:rPr>
        <w:t xml:space="preserve"> Beruf geben Orientierung. Solche Angebote sollten kurzformatige Module, Checklisten und praktische Übungen umfassen, damit Beschäftigte sie neben der Arbeit nutzen können. Ergänzend wirken strukturierte Lernreihen für Führungskräfte, die Handlungssicherheit im Umgang mit psychischer Belastung vermitteln — inklusive klarer Handlungsanweisungen und Gesprächsleitfäden.</w:t>
      </w:r>
    </w:p>
    <w:p w14:paraId="6E04C47E" w14:textId="0A66B5B1" w:rsidR="02D10E04" w:rsidRDefault="02D10E04" w:rsidP="02D10E04">
      <w:pPr>
        <w:pStyle w:val="MdParagraph"/>
        <w:jc w:val="both"/>
        <w:rPr>
          <w:rFonts w:ascii="-apple-system" w:eastAsia="-apple-system" w:hAnsi="-apple-system" w:cs="-apple-system"/>
          <w:color w:val="34322D"/>
          <w:highlight w:val="yellow"/>
        </w:rPr>
      </w:pPr>
    </w:p>
    <w:p w14:paraId="5A39BBE3" w14:textId="77777777" w:rsidR="006E4E81" w:rsidRDefault="006E4E81" w:rsidP="02D10E04">
      <w:pPr>
        <w:pStyle w:val="MdSpace"/>
        <w:spacing w:after="60"/>
        <w:rPr>
          <w:highlight w:val="yellow"/>
        </w:rPr>
      </w:pPr>
    </w:p>
    <w:p w14:paraId="209A7C55" w14:textId="77777777" w:rsidR="006E4E81" w:rsidRDefault="771AFD5F" w:rsidP="02D10E04">
      <w:pPr>
        <w:pStyle w:val="MdParagraph"/>
        <w:jc w:val="both"/>
      </w:pPr>
      <w:r w:rsidRPr="02D10E04">
        <w:rPr>
          <w:lang w:val="en-US"/>
        </w:rPr>
        <w:t>Niedrigschwellige Zugänge sind dabei entscheidend. Selbstlernmaterialien, kurze Micro-Learnings und anonyme Selbsttests senken die Hemmschwelle erheblich. Für Organisationen ist es wichtig, diese Angebote aktiv zu kommunizieren und in bestehende HR-Prozesse — Onboarding, Führungskräfte-Trainings, Gesundheitsinitiativen — einzubetten, damit die Nutzung steigt und Prävention Teil der Unternehmenskultur wird.</w:t>
      </w:r>
    </w:p>
    <w:p w14:paraId="41C8F396" w14:textId="77777777" w:rsidR="006E4E81" w:rsidRDefault="006E4E81">
      <w:pPr>
        <w:pStyle w:val="MdSpace"/>
        <w:spacing w:after="60"/>
      </w:pPr>
    </w:p>
    <w:p w14:paraId="297FB93E" w14:textId="77777777" w:rsidR="006E4E81" w:rsidRDefault="00FA04EE" w:rsidP="00FA04EE">
      <w:pPr>
        <w:pStyle w:val="MdHeading2"/>
      </w:pPr>
      <w:r w:rsidRPr="00FA04EE">
        <w:rPr>
          <w:lang w:val="en-US"/>
        </w:rPr>
        <w:t>Akute Hilfe: 1:1-Coaching und Krisenhotline</w:t>
      </w:r>
    </w:p>
    <w:p w14:paraId="1FD18A57" w14:textId="77777777" w:rsidR="006E4E81" w:rsidRDefault="771AFD5F" w:rsidP="02D10E04">
      <w:pPr>
        <w:pStyle w:val="MdParagraph"/>
        <w:jc w:val="both"/>
      </w:pPr>
      <w:r w:rsidRPr="02D10E04">
        <w:rPr>
          <w:lang w:val="en-US"/>
        </w:rPr>
        <w:t xml:space="preserve">Prävention reicht in akuten Fällen nicht aus — hier benötigen Betroffene unmittelbar verfügbare, qualifizierte Unterstützung. Ein EAP muss deshalb erprobte 1:1-Coaching-Angebote vorhalten, die kurzfristige Termine </w:t>
      </w:r>
      <w:proofErr w:type="spellStart"/>
      <w:r w:rsidRPr="02D10E04">
        <w:rPr>
          <w:lang w:val="en-US"/>
        </w:rPr>
        <w:t>ermöglichen</w:t>
      </w:r>
      <w:proofErr w:type="spellEnd"/>
      <w:r w:rsidRPr="02D10E04">
        <w:rPr>
          <w:lang w:val="en-US"/>
        </w:rPr>
        <w:t xml:space="preserve"> und </w:t>
      </w:r>
      <w:proofErr w:type="spellStart"/>
      <w:r w:rsidRPr="02D10E04">
        <w:rPr>
          <w:lang w:val="en-US"/>
        </w:rPr>
        <w:t>klare</w:t>
      </w:r>
      <w:proofErr w:type="spellEnd"/>
      <w:r w:rsidRPr="02D10E04">
        <w:rPr>
          <w:lang w:val="en-US"/>
        </w:rPr>
        <w:t xml:space="preserve"> </w:t>
      </w:r>
      <w:proofErr w:type="spellStart"/>
      <w:r w:rsidRPr="02D10E04">
        <w:rPr>
          <w:lang w:val="en-US"/>
        </w:rPr>
        <w:t>Einschluss</w:t>
      </w:r>
      <w:proofErr w:type="spellEnd"/>
      <w:r w:rsidRPr="02D10E04">
        <w:rPr>
          <w:lang w:val="en-US"/>
        </w:rPr>
        <w:t xml:space="preserve">- und </w:t>
      </w:r>
      <w:proofErr w:type="spellStart"/>
      <w:r w:rsidRPr="02D10E04">
        <w:rPr>
          <w:lang w:val="en-US"/>
        </w:rPr>
        <w:t>Übergabekriterien</w:t>
      </w:r>
      <w:proofErr w:type="spellEnd"/>
      <w:r w:rsidRPr="02D10E04">
        <w:rPr>
          <w:lang w:val="en-US"/>
        </w:rPr>
        <w:t xml:space="preserve"> </w:t>
      </w:r>
      <w:proofErr w:type="spellStart"/>
      <w:r w:rsidRPr="02D10E04">
        <w:rPr>
          <w:lang w:val="en-US"/>
        </w:rPr>
        <w:t>kennen</w:t>
      </w:r>
      <w:proofErr w:type="spellEnd"/>
      <w:r w:rsidRPr="02D10E04">
        <w:rPr>
          <w:lang w:val="en-US"/>
        </w:rPr>
        <w:t>. Coaches wirken stabilisierend, helfen bei der Entwicklung konkreter Handlungspläne und koordinieren bei Bedarf weiterführende Hilfen — etwa durch Fachexperten, therapeutische Versorgung oder arbeitsrechtliche Beratung.</w:t>
      </w:r>
    </w:p>
    <w:p w14:paraId="72A3D3EC" w14:textId="77777777" w:rsidR="006E4E81" w:rsidRDefault="006E4E81" w:rsidP="02D10E04">
      <w:pPr>
        <w:pStyle w:val="MdSpace"/>
        <w:spacing w:after="60"/>
        <w:jc w:val="both"/>
      </w:pPr>
    </w:p>
    <w:p w14:paraId="3D38139C" w14:textId="77777777" w:rsidR="006E4E81" w:rsidRDefault="771AFD5F" w:rsidP="02D10E04">
      <w:pPr>
        <w:pStyle w:val="MdParagraph"/>
        <w:jc w:val="both"/>
      </w:pPr>
      <w:r w:rsidRPr="02D10E04">
        <w:rPr>
          <w:lang w:val="en-US"/>
        </w:rPr>
        <w:t>Parallel dazu ist eine durchgehend erreichbare Krisenhotline ein unverzichtbares Sicherheitsnetz: qualifizierte, telefonische Erstversorgung rund um die Uhr reduziert akute Gefährdung, bietet sofortige Entlastung und stellt Versorgungsbrücken her. Entscheidend ist, dass Hotline-Leistungen mit den weiteren EAP-Bausteinen (Coaching, HR-Schnittstellen, externe Versorgungsnetzwerke) integriert sind — so entstehen kurze Wege und verlässliche Übergaben.</w:t>
      </w:r>
    </w:p>
    <w:p w14:paraId="0D0B940D" w14:textId="77777777" w:rsidR="006E4E81" w:rsidRDefault="006E4E81">
      <w:pPr>
        <w:pStyle w:val="MdSpace"/>
        <w:spacing w:after="60"/>
      </w:pPr>
    </w:p>
    <w:p w14:paraId="75DF4E71" w14:textId="77777777" w:rsidR="006E4E81" w:rsidRDefault="00FA04EE" w:rsidP="00FA04EE">
      <w:pPr>
        <w:pStyle w:val="MdHeading2"/>
      </w:pPr>
      <w:r w:rsidRPr="00FA04EE">
        <w:rPr>
          <w:lang w:val="en-US"/>
        </w:rPr>
        <w:t>Das Zusammenspiel in der Praxis</w:t>
      </w:r>
    </w:p>
    <w:p w14:paraId="133631F4" w14:textId="77777777" w:rsidR="006E4E81" w:rsidRDefault="771AFD5F" w:rsidP="02D10E04">
      <w:pPr>
        <w:pStyle w:val="MdParagraph"/>
        <w:jc w:val="both"/>
      </w:pPr>
      <w:r w:rsidRPr="02D10E04">
        <w:rPr>
          <w:lang w:val="en-US"/>
        </w:rPr>
        <w:t>In funktionierenden EAP-Modellen greifen Prävention und akute Hilfe systematisch ineinander: Die Bibliothek schafft Bewusstsein und stärkt die Selbsthilfefähigkeit; Führungskräfte-Trainings erhöhen die Erkennungskompetenz; 1:1-Coaching und Krisenhotline bieten schnelle, professionelle Unterstützung bei Bedarf. Ergänzende Offline-Maßnahmen wie Workshops, Peer-Support-Gruppen und strukturierte Rückkehrgespräche nach längeren Auszeiten sichern die Nachhaltigkeit des Gesamtkonzepts.</w:t>
      </w:r>
    </w:p>
    <w:p w14:paraId="0E27B00A" w14:textId="77777777" w:rsidR="006E4E81" w:rsidRDefault="006E4E81">
      <w:pPr>
        <w:pStyle w:val="MdSpace"/>
        <w:spacing w:after="60"/>
      </w:pPr>
    </w:p>
    <w:p w14:paraId="5D06B61D" w14:textId="77777777" w:rsidR="006E4E81" w:rsidRDefault="00FA04EE" w:rsidP="00FA04EE">
      <w:pPr>
        <w:pStyle w:val="MdHeading2"/>
      </w:pPr>
      <w:r w:rsidRPr="00FA04EE">
        <w:rPr>
          <w:lang w:val="en-US"/>
        </w:rPr>
        <w:t>Implementierungsempfehlungen</w:t>
      </w:r>
    </w:p>
    <w:p w14:paraId="50A39C4E" w14:textId="77777777" w:rsidR="006E4E81" w:rsidRDefault="771AFD5F" w:rsidP="02D10E04">
      <w:pPr>
        <w:pStyle w:val="MdParagraph"/>
        <w:jc w:val="both"/>
      </w:pPr>
      <w:r w:rsidRPr="02D10E04">
        <w:rPr>
          <w:rStyle w:val="MdStrong"/>
          <w:lang w:val="en-US"/>
        </w:rPr>
        <w:t>Klare Zugangswege und Kommunikation:</w:t>
      </w:r>
      <w:r w:rsidRPr="02D10E04">
        <w:rPr>
          <w:lang w:val="en-US"/>
        </w:rPr>
        <w:t xml:space="preserve"> Mitarbeitende müssen wissen, welche Angebote verfügbar sind und wie schnell Hilfe erreichbar ist. Ohne aktive Kommunikation verpufft selbst das beste EAP-Angebot wirkungslos.</w:t>
      </w:r>
    </w:p>
    <w:p w14:paraId="60061E4C" w14:textId="77777777" w:rsidR="006E4E81" w:rsidRDefault="006E4E81" w:rsidP="02D10E04">
      <w:pPr>
        <w:pStyle w:val="MdSpace"/>
        <w:spacing w:after="60"/>
        <w:jc w:val="both"/>
      </w:pPr>
    </w:p>
    <w:p w14:paraId="041FD46D" w14:textId="77777777" w:rsidR="006E4E81" w:rsidRDefault="771AFD5F" w:rsidP="02D10E04">
      <w:pPr>
        <w:pStyle w:val="MdParagraph"/>
        <w:jc w:val="both"/>
      </w:pPr>
      <w:r w:rsidRPr="02D10E04">
        <w:rPr>
          <w:rStyle w:val="MdStrong"/>
          <w:lang w:val="en-US"/>
        </w:rPr>
        <w:t>Integration in HR-Prozesse:</w:t>
      </w:r>
      <w:r w:rsidRPr="02D10E04">
        <w:rPr>
          <w:lang w:val="en-US"/>
        </w:rPr>
        <w:t xml:space="preserve"> EAP-Leistungen sollten fester Bestandteil von Onboarding, Führungskräfteentwicklung sowie dem Betrieblichen Eingliederungsmanagement (BEM) und Rückkehr-in-den-Beruf-Prozessen (Return to Work) sein.</w:t>
      </w:r>
    </w:p>
    <w:p w14:paraId="44EAFD9C" w14:textId="77777777" w:rsidR="006E4E81" w:rsidRDefault="006E4E81" w:rsidP="02D10E04">
      <w:pPr>
        <w:pStyle w:val="MdSpace"/>
        <w:spacing w:after="60"/>
        <w:jc w:val="both"/>
      </w:pPr>
    </w:p>
    <w:p w14:paraId="0B08018C" w14:textId="77777777" w:rsidR="006E4E81" w:rsidRDefault="771AFD5F" w:rsidP="02D10E04">
      <w:pPr>
        <w:pStyle w:val="MdParagraph"/>
        <w:jc w:val="both"/>
      </w:pPr>
      <w:r w:rsidRPr="02D10E04">
        <w:rPr>
          <w:rStyle w:val="MdStrong"/>
          <w:lang w:val="en-US"/>
        </w:rPr>
        <w:t>Qualitätssicherung:</w:t>
      </w:r>
      <w:r w:rsidRPr="02D10E04">
        <w:rPr>
          <w:lang w:val="en-US"/>
        </w:rPr>
        <w:t xml:space="preserve"> Die Auswahl qualifizierter Coaches, definierte Service-Level-Vereinbarungen (SLAs) für </w:t>
      </w:r>
      <w:proofErr w:type="spellStart"/>
      <w:r w:rsidRPr="02D10E04">
        <w:rPr>
          <w:lang w:val="en-US"/>
        </w:rPr>
        <w:t>Erreichbarkeit</w:t>
      </w:r>
      <w:proofErr w:type="spellEnd"/>
      <w:r w:rsidRPr="02D10E04">
        <w:rPr>
          <w:lang w:val="en-US"/>
        </w:rPr>
        <w:t xml:space="preserve"> und </w:t>
      </w:r>
      <w:proofErr w:type="spellStart"/>
      <w:r w:rsidRPr="02D10E04">
        <w:rPr>
          <w:lang w:val="en-US"/>
        </w:rPr>
        <w:t>standardisierte</w:t>
      </w:r>
      <w:proofErr w:type="spellEnd"/>
      <w:r w:rsidRPr="02D10E04">
        <w:rPr>
          <w:lang w:val="en-US"/>
        </w:rPr>
        <w:t xml:space="preserve"> </w:t>
      </w:r>
      <w:proofErr w:type="spellStart"/>
      <w:r w:rsidRPr="02D10E04">
        <w:rPr>
          <w:lang w:val="en-US"/>
        </w:rPr>
        <w:t>Übergabeprotokolle</w:t>
      </w:r>
      <w:proofErr w:type="spellEnd"/>
      <w:r w:rsidRPr="02D10E04">
        <w:rPr>
          <w:lang w:val="en-US"/>
        </w:rPr>
        <w:t xml:space="preserve"> </w:t>
      </w:r>
      <w:proofErr w:type="spellStart"/>
      <w:r w:rsidRPr="02D10E04">
        <w:rPr>
          <w:lang w:val="en-US"/>
        </w:rPr>
        <w:t>sind</w:t>
      </w:r>
      <w:proofErr w:type="spellEnd"/>
      <w:r w:rsidRPr="02D10E04">
        <w:rPr>
          <w:lang w:val="en-US"/>
        </w:rPr>
        <w:t xml:space="preserve"> </w:t>
      </w:r>
      <w:proofErr w:type="spellStart"/>
      <w:r w:rsidRPr="02D10E04">
        <w:rPr>
          <w:lang w:val="en-US"/>
        </w:rPr>
        <w:t>keine</w:t>
      </w:r>
      <w:proofErr w:type="spellEnd"/>
      <w:r w:rsidRPr="02D10E04">
        <w:rPr>
          <w:lang w:val="en-US"/>
        </w:rPr>
        <w:t xml:space="preserve"> </w:t>
      </w:r>
      <w:proofErr w:type="spellStart"/>
      <w:r w:rsidRPr="02D10E04">
        <w:rPr>
          <w:lang w:val="en-US"/>
        </w:rPr>
        <w:t>Selbstverständlichkeit</w:t>
      </w:r>
      <w:proofErr w:type="spellEnd"/>
      <w:r w:rsidRPr="02D10E04">
        <w:rPr>
          <w:lang w:val="en-US"/>
        </w:rPr>
        <w:t xml:space="preserve"> — sie sind Grundvoraussetzung für eine verlässliche Versorgung.</w:t>
      </w:r>
    </w:p>
    <w:p w14:paraId="4B94D5A5" w14:textId="77777777" w:rsidR="006E4E81" w:rsidRDefault="006E4E81" w:rsidP="02D10E04">
      <w:pPr>
        <w:pStyle w:val="MdSpace"/>
        <w:spacing w:after="60"/>
        <w:jc w:val="both"/>
      </w:pPr>
    </w:p>
    <w:p w14:paraId="01F0B5E6" w14:textId="77777777" w:rsidR="006E4E81" w:rsidRDefault="771AFD5F" w:rsidP="02D10E04">
      <w:pPr>
        <w:pStyle w:val="MdParagraph"/>
        <w:jc w:val="both"/>
      </w:pPr>
      <w:r w:rsidRPr="02D10E04">
        <w:rPr>
          <w:rStyle w:val="MdStrong"/>
          <w:lang w:val="en-US"/>
        </w:rPr>
        <w:t>Datenschutz und Vertraulichkeit:</w:t>
      </w:r>
      <w:r w:rsidRPr="02D10E04">
        <w:rPr>
          <w:lang w:val="en-US"/>
        </w:rPr>
        <w:t xml:space="preserve"> Transparente Regelungen zur Anonymität erhöhen das Vertrauen der Beschäftigten und damit die tatsächliche Nutzung der Angebote erheblich.</w:t>
      </w:r>
    </w:p>
    <w:p w14:paraId="3DEEC669" w14:textId="77777777" w:rsidR="006E4E81" w:rsidRDefault="006E4E81" w:rsidP="02D10E04">
      <w:pPr>
        <w:pStyle w:val="MdSpace"/>
        <w:spacing w:after="60"/>
        <w:jc w:val="both"/>
      </w:pPr>
    </w:p>
    <w:p w14:paraId="5A53DD71" w14:textId="77777777" w:rsidR="006E4E81" w:rsidRDefault="00FA04EE" w:rsidP="00FA04EE">
      <w:pPr>
        <w:pStyle w:val="MdHeading2"/>
      </w:pPr>
      <w:r w:rsidRPr="00FA04EE">
        <w:rPr>
          <w:lang w:val="en-US"/>
        </w:rPr>
        <w:lastRenderedPageBreak/>
        <w:t>Fazit</w:t>
      </w:r>
    </w:p>
    <w:p w14:paraId="78E1B314" w14:textId="77777777" w:rsidR="006E4E81" w:rsidRDefault="771AFD5F" w:rsidP="02D10E04">
      <w:pPr>
        <w:pStyle w:val="MdParagraph"/>
        <w:jc w:val="both"/>
      </w:pPr>
      <w:r w:rsidRPr="02D10E04">
        <w:rPr>
          <w:lang w:val="en-US"/>
        </w:rPr>
        <w:t>Ein ganzheitliches EAP ist kein Luxus, sondern eine Antwort auf eine messbare gesellschaftliche Realität: Präventive Angebote erhöhen die Widerstandskraft der Belegschaft, während 1:1-Coaching und eine Krisenhotline akute Risiken wirksam adressieren. Entscheidend ist die Integration aller Bausteine in eine vernetzte Versorgungskette — nur so wird EAP zur echten Unterstützung für Mitarbeitende und zum strategischen Hebel für Arbeitgeber.</w:t>
      </w:r>
    </w:p>
    <w:p w14:paraId="3656B9AB" w14:textId="77777777" w:rsidR="006E4E81" w:rsidRDefault="006E4E81">
      <w:pPr>
        <w:pStyle w:val="MdSpace"/>
        <w:spacing w:after="60"/>
      </w:pPr>
    </w:p>
    <w:p w14:paraId="45FB0818" w14:textId="77777777" w:rsidR="006E4E81" w:rsidRDefault="006E4E81">
      <w:pPr>
        <w:pStyle w:val="MdHr"/>
        <w:pBdr>
          <w:bottom w:val="single" w:sz="6" w:space="1" w:color="auto"/>
        </w:pBdr>
      </w:pPr>
    </w:p>
    <w:p w14:paraId="049F31CB" w14:textId="77777777" w:rsidR="006E4E81" w:rsidRDefault="006E4E81">
      <w:pPr>
        <w:pStyle w:val="MdSpace"/>
        <w:spacing w:after="60"/>
      </w:pPr>
    </w:p>
    <w:p w14:paraId="20302274" w14:textId="77777777" w:rsidR="006E4E81" w:rsidRDefault="00FA04EE">
      <w:pPr>
        <w:pStyle w:val="MdParagraph"/>
      </w:pPr>
      <w:r w:rsidRPr="00FA04EE">
        <w:rPr>
          <w:rStyle w:val="MdStrong"/>
          <w:lang w:val="en-US"/>
        </w:rPr>
        <w:t>Über die Autorin</w:t>
      </w:r>
    </w:p>
    <w:p w14:paraId="53128261" w14:textId="77777777" w:rsidR="006E4E81" w:rsidRDefault="006E4E81">
      <w:pPr>
        <w:pStyle w:val="MdSpace"/>
        <w:spacing w:after="60"/>
      </w:pPr>
    </w:p>
    <w:p w14:paraId="46F1C32D" w14:textId="1AE39E85" w:rsidR="006E4E81" w:rsidRDefault="771AFD5F" w:rsidP="02D10E04">
      <w:pPr>
        <w:pStyle w:val="MdParagraph"/>
        <w:jc w:val="both"/>
      </w:pPr>
      <w:r w:rsidRPr="02D10E04">
        <w:t>Marlene M</w:t>
      </w:r>
      <w:r w:rsidR="4F0B99D3" w:rsidRPr="02D10E04">
        <w:t>oe</w:t>
      </w:r>
      <w:r w:rsidRPr="02D10E04">
        <w:t>hle</w:t>
      </w:r>
      <w:r w:rsidR="32A01A43" w:rsidRPr="02D10E04">
        <w:t xml:space="preserve"> Assi</w:t>
      </w:r>
      <w:r w:rsidRPr="02D10E04">
        <w:t xml:space="preserve"> ist Geschäftsführerin (C</w:t>
      </w:r>
      <w:r w:rsidR="423A2E81" w:rsidRPr="02D10E04">
        <w:t>O</w:t>
      </w:r>
      <w:r w:rsidRPr="02D10E04">
        <w:t xml:space="preserve">O) von </w:t>
      </w:r>
      <w:proofErr w:type="spellStart"/>
      <w:r w:rsidRPr="02D10E04">
        <w:t>mindance</w:t>
      </w:r>
      <w:proofErr w:type="spellEnd"/>
      <w:r w:rsidRPr="02D10E04">
        <w:t>. Sie verantwortet bei mindance Strategie und Produktentwicklung im Bereich betriebliches Gesundheitsmanagement und EAP-Lösungen.</w:t>
      </w:r>
    </w:p>
    <w:sectPr w:rsidR="006E4E8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ple-system">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VrdEuJkP8l4+Kd" int2:id="eYx9pJ8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0DA"/>
    <w:multiLevelType w:val="multilevel"/>
    <w:tmpl w:val="D5B41A3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65075C5"/>
    <w:multiLevelType w:val="hybridMultilevel"/>
    <w:tmpl w:val="4EC8E456"/>
    <w:lvl w:ilvl="0" w:tplc="6F769B6E">
      <w:start w:val="1"/>
      <w:numFmt w:val="bullet"/>
      <w:lvlText w:val="●"/>
      <w:lvlJc w:val="left"/>
      <w:pPr>
        <w:ind w:left="720" w:hanging="360"/>
      </w:pPr>
    </w:lvl>
    <w:lvl w:ilvl="1" w:tplc="5FE8BD46">
      <w:start w:val="1"/>
      <w:numFmt w:val="bullet"/>
      <w:lvlText w:val="○"/>
      <w:lvlJc w:val="left"/>
      <w:pPr>
        <w:ind w:left="1440" w:hanging="360"/>
      </w:pPr>
    </w:lvl>
    <w:lvl w:ilvl="2" w:tplc="B9EC1B18">
      <w:start w:val="1"/>
      <w:numFmt w:val="bullet"/>
      <w:lvlText w:val="■"/>
      <w:lvlJc w:val="left"/>
      <w:pPr>
        <w:ind w:left="2160" w:hanging="360"/>
      </w:pPr>
    </w:lvl>
    <w:lvl w:ilvl="3" w:tplc="CB087BB6">
      <w:start w:val="1"/>
      <w:numFmt w:val="bullet"/>
      <w:lvlText w:val="●"/>
      <w:lvlJc w:val="left"/>
      <w:pPr>
        <w:ind w:left="2880" w:hanging="360"/>
      </w:pPr>
    </w:lvl>
    <w:lvl w:ilvl="4" w:tplc="531CC142">
      <w:start w:val="1"/>
      <w:numFmt w:val="bullet"/>
      <w:lvlText w:val="○"/>
      <w:lvlJc w:val="left"/>
      <w:pPr>
        <w:ind w:left="3600" w:hanging="360"/>
      </w:pPr>
    </w:lvl>
    <w:lvl w:ilvl="5" w:tplc="A4E0B970">
      <w:start w:val="1"/>
      <w:numFmt w:val="bullet"/>
      <w:lvlText w:val="■"/>
      <w:lvlJc w:val="left"/>
      <w:pPr>
        <w:ind w:left="4320" w:hanging="360"/>
      </w:pPr>
    </w:lvl>
    <w:lvl w:ilvl="6" w:tplc="7F6CDDEC">
      <w:start w:val="1"/>
      <w:numFmt w:val="bullet"/>
      <w:lvlText w:val="●"/>
      <w:lvlJc w:val="left"/>
      <w:pPr>
        <w:ind w:left="5040" w:hanging="360"/>
      </w:pPr>
    </w:lvl>
    <w:lvl w:ilvl="7" w:tplc="5F64FA42">
      <w:start w:val="1"/>
      <w:numFmt w:val="bullet"/>
      <w:lvlText w:val="●"/>
      <w:lvlJc w:val="left"/>
      <w:pPr>
        <w:ind w:left="5760" w:hanging="360"/>
      </w:pPr>
    </w:lvl>
    <w:lvl w:ilvl="8" w:tplc="3F1C82FC">
      <w:start w:val="1"/>
      <w:numFmt w:val="bullet"/>
      <w:lvlText w:val="●"/>
      <w:lvlJc w:val="left"/>
      <w:pPr>
        <w:ind w:left="6480" w:hanging="360"/>
      </w:pPr>
    </w:lvl>
  </w:abstractNum>
  <w:abstractNum w:abstractNumId="2" w15:restartNumberingAfterBreak="0">
    <w:nsid w:val="675F77FF"/>
    <w:multiLevelType w:val="hybridMultilevel"/>
    <w:tmpl w:val="A7FACC24"/>
    <w:lvl w:ilvl="0" w:tplc="065081DE">
      <w:start w:val="1"/>
      <w:numFmt w:val="bullet"/>
      <w:lvlText w:val="•"/>
      <w:lvlJc w:val="left"/>
      <w:pPr>
        <w:ind w:left="720" w:hanging="360"/>
      </w:pPr>
    </w:lvl>
    <w:lvl w:ilvl="1" w:tplc="C2CEFD42">
      <w:start w:val="1"/>
      <w:numFmt w:val="bullet"/>
      <w:lvlText w:val="◦"/>
      <w:lvlJc w:val="left"/>
      <w:pPr>
        <w:ind w:left="1440" w:hanging="360"/>
      </w:pPr>
    </w:lvl>
    <w:lvl w:ilvl="2" w:tplc="8BCA648C">
      <w:start w:val="1"/>
      <w:numFmt w:val="bullet"/>
      <w:lvlText w:val="•"/>
      <w:lvlJc w:val="left"/>
      <w:pPr>
        <w:ind w:left="2160" w:hanging="360"/>
      </w:pPr>
    </w:lvl>
    <w:lvl w:ilvl="3" w:tplc="C130EF98">
      <w:start w:val="1"/>
      <w:numFmt w:val="bullet"/>
      <w:lvlText w:val="◦"/>
      <w:lvlJc w:val="left"/>
      <w:pPr>
        <w:ind w:left="2880" w:hanging="360"/>
      </w:pPr>
    </w:lvl>
    <w:lvl w:ilvl="4" w:tplc="3A508B54">
      <w:start w:val="1"/>
      <w:numFmt w:val="bullet"/>
      <w:lvlText w:val="•"/>
      <w:lvlJc w:val="left"/>
      <w:pPr>
        <w:ind w:left="3600" w:hanging="360"/>
      </w:pPr>
    </w:lvl>
    <w:lvl w:ilvl="5" w:tplc="9E9669A2">
      <w:start w:val="1"/>
      <w:numFmt w:val="bullet"/>
      <w:lvlText w:val="◦"/>
      <w:lvlJc w:val="left"/>
      <w:pPr>
        <w:ind w:left="4320" w:hanging="360"/>
      </w:pPr>
    </w:lvl>
    <w:lvl w:ilvl="6" w:tplc="DF4A9366">
      <w:start w:val="1"/>
      <w:numFmt w:val="bullet"/>
      <w:lvlText w:val="•"/>
      <w:lvlJc w:val="left"/>
      <w:pPr>
        <w:ind w:left="5040" w:hanging="360"/>
      </w:pPr>
    </w:lvl>
    <w:lvl w:ilvl="7" w:tplc="40D6D176">
      <w:numFmt w:val="decimal"/>
      <w:lvlText w:val=""/>
      <w:lvlJc w:val="left"/>
    </w:lvl>
    <w:lvl w:ilvl="8" w:tplc="1194A446">
      <w:numFmt w:val="decimal"/>
      <w:lvlText w:val=""/>
      <w:lvlJc w:val="left"/>
    </w:lvl>
  </w:abstractNum>
  <w:num w:numId="1" w16cid:durableId="10998287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4EE"/>
    <w:rsid w:val="006E4E81"/>
    <w:rsid w:val="00976B76"/>
    <w:rsid w:val="009A7346"/>
    <w:rsid w:val="00FA04EE"/>
    <w:rsid w:val="01DCCE32"/>
    <w:rsid w:val="02D10E04"/>
    <w:rsid w:val="044BD3CB"/>
    <w:rsid w:val="0D106497"/>
    <w:rsid w:val="0E4B569A"/>
    <w:rsid w:val="109EB173"/>
    <w:rsid w:val="159C2E12"/>
    <w:rsid w:val="15DE4CC7"/>
    <w:rsid w:val="17773145"/>
    <w:rsid w:val="1A2D93F4"/>
    <w:rsid w:val="20F75767"/>
    <w:rsid w:val="24214171"/>
    <w:rsid w:val="2768A9CA"/>
    <w:rsid w:val="32A01A43"/>
    <w:rsid w:val="39597550"/>
    <w:rsid w:val="3D8088F7"/>
    <w:rsid w:val="3E9AF08A"/>
    <w:rsid w:val="3F77E83C"/>
    <w:rsid w:val="41D4C298"/>
    <w:rsid w:val="423A2E81"/>
    <w:rsid w:val="43E8BA2C"/>
    <w:rsid w:val="4CEA295C"/>
    <w:rsid w:val="4CF6F0F5"/>
    <w:rsid w:val="4F0B99D3"/>
    <w:rsid w:val="5053965B"/>
    <w:rsid w:val="55A5918C"/>
    <w:rsid w:val="574A3D77"/>
    <w:rsid w:val="588EE30A"/>
    <w:rsid w:val="5DBF6DEE"/>
    <w:rsid w:val="6896A9E5"/>
    <w:rsid w:val="71DD8E98"/>
    <w:rsid w:val="771AFD5F"/>
    <w:rsid w:val="7826C458"/>
    <w:rsid w:val="78DCF50A"/>
    <w:rsid w:val="79549F00"/>
    <w:rsid w:val="7B876BC2"/>
    <w:rsid w:val="7F0D2E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20027"/>
  <w15:docId w15:val="{EAF03B79-DC86-4EDB-9F39-63D6C9C0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color="0563C1"/>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F1B4885A0D5F438CCE85F67AC46F99" ma:contentTypeVersion="15" ma:contentTypeDescription="Ein neues Dokument erstellen." ma:contentTypeScope="" ma:versionID="0e58e84f297e6952715a95efb67b6b06">
  <xsd:schema xmlns:xsd="http://www.w3.org/2001/XMLSchema" xmlns:xs="http://www.w3.org/2001/XMLSchema" xmlns:p="http://schemas.microsoft.com/office/2006/metadata/properties" xmlns:ns2="3759775d-da23-4902-a2c4-c7f82054fa91" xmlns:ns3="45f9c247-ef5f-457f-a89c-785aaaf43c1a" targetNamespace="http://schemas.microsoft.com/office/2006/metadata/properties" ma:root="true" ma:fieldsID="7c8b09aaaf13fabb7bd7246ca15bf2f2" ns2:_="" ns3:_="">
    <xsd:import namespace="3759775d-da23-4902-a2c4-c7f82054fa91"/>
    <xsd:import namespace="45f9c247-ef5f-457f-a89c-785aaaf43c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9775d-da23-4902-a2c4-c7f82054fa9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9bfc8ab4-14b3-4282-8766-468405a76a46}" ma:internalName="TaxCatchAll" ma:showField="CatchAllData" ma:web="3759775d-da23-4902-a2c4-c7f82054fa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f9c247-ef5f-457f-a89c-785aaaf43c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61aad8a8-3bb3-46bb-bce3-1e2aa26c588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59775d-da23-4902-a2c4-c7f82054fa91" xsi:nil="true"/>
    <lcf76f155ced4ddcb4097134ff3c332f xmlns="45f9c247-ef5f-457f-a89c-785aaaf43c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57B119-06FC-4808-9942-4C21F413ADB7}">
  <ds:schemaRefs>
    <ds:schemaRef ds:uri="http://schemas.microsoft.com/sharepoint/v3/contenttype/forms"/>
  </ds:schemaRefs>
</ds:datastoreItem>
</file>

<file path=customXml/itemProps2.xml><?xml version="1.0" encoding="utf-8"?>
<ds:datastoreItem xmlns:ds="http://schemas.openxmlformats.org/officeDocument/2006/customXml" ds:itemID="{0CB2D0C7-A8E6-4321-8B69-00121781AFC7}"/>
</file>

<file path=customXml/itemProps3.xml><?xml version="1.0" encoding="utf-8"?>
<ds:datastoreItem xmlns:ds="http://schemas.openxmlformats.org/officeDocument/2006/customXml" ds:itemID="{19550F99-6D20-47E6-BB89-B4B2AAB03C1D}">
  <ds:schemaRefs>
    <ds:schemaRef ds:uri="http://schemas.microsoft.com/office/2006/metadata/properties"/>
    <ds:schemaRef ds:uri="http://schemas.microsoft.com/office/infopath/2007/PartnerControls"/>
    <ds:schemaRef ds:uri="8da08411-bfab-4e07-985b-1ca1fc3d452f"/>
    <ds:schemaRef ds:uri="562598e6-78d6-4de9-af9c-46053324ba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4742</Characters>
  <Application>Microsoft Office Word</Application>
  <DocSecurity>0</DocSecurity>
  <Lines>39</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BBGM Niklas Blum</cp:lastModifiedBy>
  <cp:revision>6</cp:revision>
  <dcterms:created xsi:type="dcterms:W3CDTF">2026-07-02T07:40:00Z</dcterms:created>
  <dcterms:modified xsi:type="dcterms:W3CDTF">2026-08-05T09:12:00Z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0x010100E7F1B4885A0D5F438CCE85F67AC46F99</vt:lpwstr>
  </property>
  <property fmtid="{D5CDD505-2E9C-101B-9397-08002B2CF9AE}" pid="3" name="MediaServiceImageTags">
    <vt:lpwstr/>
  </property>
</Properties>
</file>